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88CE4" w14:textId="77777777" w:rsidR="00F15424" w:rsidRPr="00F15424" w:rsidRDefault="00F15424" w:rsidP="00F15424">
      <w:pPr>
        <w:spacing w:after="0" w:line="240" w:lineRule="auto"/>
        <w:outlineLvl w:val="0"/>
        <w:rPr>
          <w:rFonts w:ascii="Times New Roman" w:eastAsia="Times New Roman" w:hAnsi="Times New Roman" w:cs="Times New Roman"/>
          <w:b/>
          <w:bCs/>
          <w:color w:val="111111"/>
          <w:kern w:val="36"/>
          <w:sz w:val="36"/>
          <w:szCs w:val="36"/>
          <w:lang w:eastAsia="es-ES"/>
          <w14:ligatures w14:val="none"/>
        </w:rPr>
      </w:pPr>
      <w:r w:rsidRPr="00F15424">
        <w:rPr>
          <w:rFonts w:ascii="Times New Roman" w:eastAsia="Times New Roman" w:hAnsi="Times New Roman" w:cs="Times New Roman"/>
          <w:b/>
          <w:bCs/>
          <w:color w:val="111111"/>
          <w:kern w:val="36"/>
          <w:sz w:val="36"/>
          <w:szCs w:val="36"/>
          <w:lang w:eastAsia="es-ES"/>
          <w14:ligatures w14:val="none"/>
        </w:rPr>
        <w:t>El número de ricos acelera en España con la recuperación de la pandemia y bate un nuevo récord</w:t>
      </w:r>
    </w:p>
    <w:p w14:paraId="3181ED1B" w14:textId="77777777" w:rsidR="00F15424" w:rsidRPr="00F15424" w:rsidRDefault="00F15424" w:rsidP="00F15424">
      <w:pPr>
        <w:spacing w:before="100" w:beforeAutospacing="1" w:after="100" w:afterAutospacing="1" w:line="240" w:lineRule="auto"/>
        <w:outlineLvl w:val="1"/>
        <w:rPr>
          <w:rFonts w:ascii="MajritTxRoman" w:eastAsia="Times New Roman" w:hAnsi="MajritTxRoman" w:cs="Times New Roman"/>
          <w:color w:val="111111"/>
          <w:kern w:val="0"/>
          <w:sz w:val="24"/>
          <w:szCs w:val="24"/>
          <w:lang w:eastAsia="es-ES"/>
          <w14:ligatures w14:val="none"/>
        </w:rPr>
      </w:pPr>
      <w:r w:rsidRPr="00F15424">
        <w:rPr>
          <w:rFonts w:ascii="MajritTxRoman" w:eastAsia="Times New Roman" w:hAnsi="MajritTxRoman" w:cs="Times New Roman"/>
          <w:color w:val="111111"/>
          <w:kern w:val="0"/>
          <w:sz w:val="24"/>
          <w:szCs w:val="24"/>
          <w:lang w:eastAsia="es-ES"/>
          <w14:ligatures w14:val="none"/>
        </w:rPr>
        <w:t>La cifra de personas que declararon tener más de seis millones de euros en 2021 aumentó en más de un millar hasta las 9.199</w:t>
      </w:r>
    </w:p>
    <w:p w14:paraId="19A9389A" w14:textId="77777777" w:rsidR="00F15424" w:rsidRPr="00F15424" w:rsidRDefault="00F15424" w:rsidP="00F15424">
      <w:pPr>
        <w:spacing w:after="0" w:line="240" w:lineRule="auto"/>
        <w:rPr>
          <w:rFonts w:ascii="Times New Roman" w:eastAsia="Times New Roman" w:hAnsi="Times New Roman" w:cs="Times New Roman"/>
          <w:color w:val="111111"/>
          <w:kern w:val="0"/>
          <w:lang w:eastAsia="es-ES"/>
          <w14:ligatures w14:val="none"/>
        </w:rPr>
      </w:pPr>
      <w:hyperlink r:id="rId4" w:anchor="?rel=author_top" w:tooltip="Ver todas las noticias de Álvaro Sánchez" w:history="1">
        <w:r w:rsidRPr="00F15424">
          <w:rPr>
            <w:rFonts w:ascii="Times New Roman" w:eastAsia="Times New Roman" w:hAnsi="Times New Roman" w:cs="Times New Roman"/>
            <w:b/>
            <w:bCs/>
            <w:caps/>
            <w:color w:val="0000FF"/>
            <w:kern w:val="0"/>
            <w:u w:val="single"/>
            <w:lang w:eastAsia="es-ES"/>
            <w14:ligatures w14:val="none"/>
          </w:rPr>
          <w:t>ÁLVARO SÁNCHEZ</w:t>
        </w:r>
      </w:hyperlink>
    </w:p>
    <w:p w14:paraId="251FE9C9" w14:textId="19F78102" w:rsidR="00F15424" w:rsidRPr="00F15424" w:rsidRDefault="00F15424" w:rsidP="00F15424">
      <w:pPr>
        <w:spacing w:after="0" w:line="240" w:lineRule="auto"/>
        <w:rPr>
          <w:rFonts w:ascii="MarcinAntB" w:eastAsia="Times New Roman" w:hAnsi="MarcinAntB" w:cs="Times New Roman"/>
          <w:color w:val="111111"/>
          <w:spacing w:val="2"/>
          <w:kern w:val="0"/>
          <w:lang w:eastAsia="es-ES"/>
          <w14:ligatures w14:val="none"/>
        </w:rPr>
      </w:pPr>
      <w:r w:rsidRPr="00F15424">
        <w:rPr>
          <w:rFonts w:ascii="MarcinAntB" w:eastAsia="Times New Roman" w:hAnsi="MarcinAntB" w:cs="Times New Roman"/>
          <w:color w:val="111111"/>
          <w:spacing w:val="2"/>
          <w:kern w:val="0"/>
          <w:lang w:eastAsia="es-ES"/>
          <w14:ligatures w14:val="none"/>
        </w:rPr>
        <w:t>Madrid - </w:t>
      </w:r>
      <w:hyperlink r:id="rId5" w:history="1">
        <w:r w:rsidRPr="00F15424">
          <w:rPr>
            <w:rFonts w:ascii="MarcinAntB" w:eastAsia="Times New Roman" w:hAnsi="MarcinAntB" w:cs="Times New Roman"/>
            <w:color w:val="0000FF"/>
            <w:spacing w:val="2"/>
            <w:kern w:val="0"/>
            <w:u w:val="single"/>
            <w:lang w:eastAsia="es-ES"/>
            <w14:ligatures w14:val="none"/>
          </w:rPr>
          <w:t xml:space="preserve">04 SEPT 2023 </w:t>
        </w:r>
        <w:r w:rsidRPr="00F15424">
          <w:rPr>
            <w:rFonts w:ascii="MarcinAntB" w:eastAsia="Times New Roman" w:hAnsi="MarcinAntB" w:cs="Times New Roman"/>
            <w:color w:val="0000FF"/>
            <w:spacing w:val="2"/>
            <w:kern w:val="0"/>
            <w:u w:val="single"/>
            <w:lang w:eastAsia="es-ES"/>
            <w14:ligatures w14:val="none"/>
          </w:rPr>
          <w:t>–</w:t>
        </w:r>
        <w:r w:rsidRPr="00F15424">
          <w:rPr>
            <w:rFonts w:ascii="MarcinAntB" w:eastAsia="Times New Roman" w:hAnsi="MarcinAntB" w:cs="Times New Roman"/>
            <w:color w:val="0000FF"/>
            <w:spacing w:val="2"/>
            <w:kern w:val="0"/>
            <w:u w:val="single"/>
            <w:lang w:eastAsia="es-ES"/>
            <w14:ligatures w14:val="none"/>
          </w:rPr>
          <w:t xml:space="preserve"> </w:t>
        </w:r>
        <w:r w:rsidRPr="00F15424">
          <w:rPr>
            <w:rFonts w:ascii="MarcinAntB" w:eastAsia="Times New Roman" w:hAnsi="MarcinAntB" w:cs="Times New Roman"/>
            <w:color w:val="0000FF"/>
            <w:spacing w:val="2"/>
            <w:kern w:val="0"/>
            <w:u w:val="single"/>
            <w:lang w:eastAsia="es-ES"/>
            <w14:ligatures w14:val="none"/>
          </w:rPr>
          <w:t>EL</w:t>
        </w:r>
      </w:hyperlink>
      <w:r w:rsidRPr="00F15424">
        <w:rPr>
          <w:rFonts w:ascii="MarcinAntB" w:eastAsia="Times New Roman" w:hAnsi="MarcinAntB" w:cs="Times New Roman"/>
          <w:color w:val="111111"/>
          <w:spacing w:val="2"/>
          <w:kern w:val="0"/>
          <w:lang w:eastAsia="es-ES"/>
          <w14:ligatures w14:val="none"/>
        </w:rPr>
        <w:t xml:space="preserve"> PAÍS</w:t>
      </w:r>
    </w:p>
    <w:p w14:paraId="54588295" w14:textId="77777777" w:rsidR="00F15424" w:rsidRPr="00F15424" w:rsidRDefault="00F15424" w:rsidP="00F15424">
      <w:pPr>
        <w:spacing w:before="100" w:beforeAutospacing="1" w:after="100" w:afterAutospacing="1" w:line="240" w:lineRule="auto"/>
        <w:rPr>
          <w:rFonts w:ascii="MajritTxRoman" w:eastAsia="Times New Roman" w:hAnsi="MajritTxRoman" w:cs="Times New Roman"/>
          <w:b/>
          <w:bCs/>
          <w:color w:val="191919"/>
          <w:kern w:val="0"/>
          <w:lang w:eastAsia="es-ES"/>
          <w14:ligatures w14:val="none"/>
        </w:rPr>
      </w:pPr>
      <w:r w:rsidRPr="00F15424">
        <w:rPr>
          <w:rFonts w:ascii="MajritTxRoman" w:eastAsia="Times New Roman" w:hAnsi="MajritTxRoman" w:cs="Times New Roman"/>
          <w:b/>
          <w:bCs/>
          <w:color w:val="191919"/>
          <w:kern w:val="0"/>
          <w:lang w:eastAsia="es-ES"/>
          <w14:ligatures w14:val="none"/>
        </w:rPr>
        <w:t>2021 fue un buen año para las fortunas en España. El número de ciudadanos que declararon a Hacienda tener un patrimonio superior a seis millones de euros aumentó con fuerza, en más de un millar de personas, hasta alcanzar los 9.199 contribuyentes. En el segmento más alto, el de los que poseen más de 30,05 millones, la escalada también fue significativa, de los 724 del año en que empezó la pandemia a los 831 del curso siguiente, según la estadística del impuesto de patrimonio </w:t>
      </w:r>
      <w:hyperlink r:id="rId6" w:history="1">
        <w:r w:rsidRPr="00F15424">
          <w:rPr>
            <w:rFonts w:ascii="MajritTxRoman" w:eastAsia="Times New Roman" w:hAnsi="MajritTxRoman" w:cs="Times New Roman"/>
            <w:b/>
            <w:bCs/>
            <w:color w:val="016CA2"/>
            <w:kern w:val="0"/>
            <w:u w:val="single"/>
            <w:lang w:eastAsia="es-ES"/>
            <w14:ligatures w14:val="none"/>
          </w:rPr>
          <w:t>difundida este lunes por la Agencia Tributaria.</w:t>
        </w:r>
      </w:hyperlink>
    </w:p>
    <w:p w14:paraId="06FEF5EA" w14:textId="77777777" w:rsidR="00F15424" w:rsidRPr="00F15424" w:rsidRDefault="00F15424" w:rsidP="00F15424">
      <w:pPr>
        <w:spacing w:before="100" w:beforeAutospacing="1" w:after="100" w:afterAutospacing="1" w:line="240" w:lineRule="auto"/>
        <w:rPr>
          <w:rFonts w:ascii="MajritTxRoman" w:eastAsia="Times New Roman" w:hAnsi="MajritTxRoman" w:cs="Times New Roman"/>
          <w:color w:val="191919"/>
          <w:kern w:val="0"/>
          <w:lang w:eastAsia="es-ES"/>
          <w14:ligatures w14:val="none"/>
        </w:rPr>
      </w:pPr>
      <w:r w:rsidRPr="00F15424">
        <w:rPr>
          <w:rFonts w:ascii="MajritTxRoman" w:eastAsia="Times New Roman" w:hAnsi="MajritTxRoman" w:cs="Times New Roman"/>
          <w:b/>
          <w:bCs/>
          <w:color w:val="191919"/>
          <w:kern w:val="0"/>
          <w:lang w:eastAsia="es-ES"/>
          <w14:ligatures w14:val="none"/>
        </w:rPr>
        <w:t>La cifra de millonarios asentados en España se ha demostrado en los últimos tiempos como una de esas variables a prueba de crisis</w:t>
      </w:r>
      <w:r w:rsidRPr="00F15424">
        <w:rPr>
          <w:rFonts w:ascii="MajritTxRoman" w:eastAsia="Times New Roman" w:hAnsi="MajritTxRoman" w:cs="Times New Roman"/>
          <w:color w:val="191919"/>
          <w:kern w:val="0"/>
          <w:lang w:eastAsia="es-ES"/>
          <w14:ligatures w14:val="none"/>
        </w:rPr>
        <w:t xml:space="preserve">. </w:t>
      </w:r>
      <w:r w:rsidRPr="00F15424">
        <w:rPr>
          <w:rFonts w:ascii="MajritTxRoman" w:eastAsia="Times New Roman" w:hAnsi="MajritTxRoman" w:cs="Times New Roman"/>
          <w:b/>
          <w:bCs/>
          <w:color w:val="191919"/>
          <w:kern w:val="0"/>
          <w:lang w:eastAsia="es-ES"/>
          <w14:ligatures w14:val="none"/>
        </w:rPr>
        <w:t xml:space="preserve">En 2020, cuando la pandemia hizo estragos y los mercados financieros cayeron, su número siguió creciendo pese al golpe al valor de sus activos, por lo que todo hacía indicar </w:t>
      </w:r>
      <w:proofErr w:type="gramStart"/>
      <w:r w:rsidRPr="00F15424">
        <w:rPr>
          <w:rFonts w:ascii="MajritTxRoman" w:eastAsia="Times New Roman" w:hAnsi="MajritTxRoman" w:cs="Times New Roman"/>
          <w:b/>
          <w:bCs/>
          <w:color w:val="191919"/>
          <w:kern w:val="0"/>
          <w:lang w:eastAsia="es-ES"/>
          <w14:ligatures w14:val="none"/>
        </w:rPr>
        <w:t>que</w:t>
      </w:r>
      <w:proofErr w:type="gramEnd"/>
      <w:r w:rsidRPr="00F15424">
        <w:rPr>
          <w:rFonts w:ascii="MajritTxRoman" w:eastAsia="Times New Roman" w:hAnsi="MajritTxRoman" w:cs="Times New Roman"/>
          <w:b/>
          <w:bCs/>
          <w:color w:val="191919"/>
          <w:kern w:val="0"/>
          <w:lang w:eastAsia="es-ES"/>
          <w14:ligatures w14:val="none"/>
        </w:rPr>
        <w:t xml:space="preserve"> en 2021, con una evolución mucho más favorable, la tendencia se mantendría, e incluso se reforzaría</w:t>
      </w:r>
      <w:r w:rsidRPr="00F15424">
        <w:rPr>
          <w:rFonts w:ascii="MajritTxRoman" w:eastAsia="Times New Roman" w:hAnsi="MajritTxRoman" w:cs="Times New Roman"/>
          <w:color w:val="191919"/>
          <w:kern w:val="0"/>
          <w:lang w:eastAsia="es-ES"/>
          <w14:ligatures w14:val="none"/>
        </w:rPr>
        <w:t xml:space="preserve">. </w:t>
      </w:r>
      <w:r w:rsidRPr="00F15424">
        <w:rPr>
          <w:rFonts w:ascii="MajritTxRoman" w:eastAsia="Times New Roman" w:hAnsi="MajritTxRoman" w:cs="Times New Roman"/>
          <w:b/>
          <w:bCs/>
          <w:color w:val="191919"/>
          <w:kern w:val="0"/>
          <w:lang w:eastAsia="es-ES"/>
          <w14:ligatures w14:val="none"/>
        </w:rPr>
        <w:t>Así ha sido. Si en 2020 los declarantes de más de seis millones de euros de euros crecieron en 295 personas, en 2021 aumentaron en 1.004.</w:t>
      </w:r>
    </w:p>
    <w:p w14:paraId="7E2CC328" w14:textId="77777777" w:rsidR="00F15424" w:rsidRPr="00F15424" w:rsidRDefault="00F15424" w:rsidP="00F15424">
      <w:pPr>
        <w:spacing w:before="100" w:beforeAutospacing="1" w:after="100" w:afterAutospacing="1" w:line="240" w:lineRule="auto"/>
        <w:rPr>
          <w:rFonts w:ascii="MajritTxRoman" w:eastAsia="Times New Roman" w:hAnsi="MajritTxRoman" w:cs="Times New Roman"/>
          <w:color w:val="191919"/>
          <w:kern w:val="0"/>
          <w:lang w:eastAsia="es-ES"/>
          <w14:ligatures w14:val="none"/>
        </w:rPr>
      </w:pPr>
      <w:r w:rsidRPr="00F15424">
        <w:rPr>
          <w:rFonts w:ascii="MajritTxRoman" w:eastAsia="Times New Roman" w:hAnsi="MajritTxRoman" w:cs="Times New Roman"/>
          <w:b/>
          <w:bCs/>
          <w:color w:val="191919"/>
          <w:kern w:val="0"/>
          <w:lang w:eastAsia="es-ES"/>
          <w14:ligatures w14:val="none"/>
        </w:rPr>
        <w:t>Lo mismo sucedió con los de más de 30 millones, que aceleraron de 23 más a 107 más. Los contribuyentes más acaudalados forman un club cada vez más numeroso, y lejos quedan ya los 352 grandes millonarios que había en 2011</w:t>
      </w:r>
      <w:r w:rsidRPr="00F15424">
        <w:rPr>
          <w:rFonts w:ascii="MajritTxRoman" w:eastAsia="Times New Roman" w:hAnsi="MajritTxRoman" w:cs="Times New Roman"/>
          <w:color w:val="191919"/>
          <w:kern w:val="0"/>
          <w:lang w:eastAsia="es-ES"/>
          <w14:ligatures w14:val="none"/>
        </w:rPr>
        <w:t>, cuando </w:t>
      </w:r>
      <w:hyperlink r:id="rId7" w:history="1">
        <w:r w:rsidRPr="00F15424">
          <w:rPr>
            <w:rFonts w:ascii="MajritTxRoman" w:eastAsia="Times New Roman" w:hAnsi="MajritTxRoman" w:cs="Times New Roman"/>
            <w:color w:val="016CA2"/>
            <w:kern w:val="0"/>
            <w:u w:val="single"/>
            <w:lang w:eastAsia="es-ES"/>
            <w14:ligatures w14:val="none"/>
          </w:rPr>
          <w:t>el Gobierno de José Luis Rodríguez Zapatero restableció el impuesto</w:t>
        </w:r>
      </w:hyperlink>
      <w:r w:rsidRPr="00F15424">
        <w:rPr>
          <w:rFonts w:ascii="MajritTxRoman" w:eastAsia="Times New Roman" w:hAnsi="MajritTxRoman" w:cs="Times New Roman"/>
          <w:color w:val="191919"/>
          <w:kern w:val="0"/>
          <w:lang w:eastAsia="es-ES"/>
          <w14:ligatures w14:val="none"/>
        </w:rPr>
        <w:t> sobre el patrimonio.</w:t>
      </w:r>
    </w:p>
    <w:p w14:paraId="1647DBBB" w14:textId="77777777" w:rsidR="00F15424" w:rsidRPr="00F15424" w:rsidRDefault="00F15424" w:rsidP="00F15424">
      <w:pPr>
        <w:spacing w:before="100" w:beforeAutospacing="1" w:after="100" w:afterAutospacing="1" w:line="240" w:lineRule="auto"/>
        <w:rPr>
          <w:rFonts w:ascii="MajritTxRoman" w:eastAsia="Times New Roman" w:hAnsi="MajritTxRoman" w:cs="Times New Roman"/>
          <w:b/>
          <w:bCs/>
          <w:color w:val="191919"/>
          <w:kern w:val="0"/>
          <w:lang w:eastAsia="es-ES"/>
          <w14:ligatures w14:val="none"/>
        </w:rPr>
      </w:pPr>
      <w:r w:rsidRPr="00F15424">
        <w:rPr>
          <w:rFonts w:ascii="MajritTxRoman" w:eastAsia="Times New Roman" w:hAnsi="MajritTxRoman" w:cs="Times New Roman"/>
          <w:color w:val="191919"/>
          <w:kern w:val="0"/>
          <w:lang w:eastAsia="es-ES"/>
          <w14:ligatures w14:val="none"/>
        </w:rPr>
        <w:t xml:space="preserve">Entre las claves de ese empujón está la fuerte recuperación que vivió la actividad aquel año, cuando el PIB español avanzó un 5,5% y el Ibex 35 rebotó un 7,9%, dejando así atrás las pérdidas de más de un 15% del desastroso año de inicio de la pandemia. </w:t>
      </w:r>
      <w:r w:rsidRPr="00F15424">
        <w:rPr>
          <w:rFonts w:ascii="MajritTxRoman" w:eastAsia="Times New Roman" w:hAnsi="MajritTxRoman" w:cs="Times New Roman"/>
          <w:b/>
          <w:bCs/>
          <w:color w:val="191919"/>
          <w:kern w:val="0"/>
          <w:lang w:eastAsia="es-ES"/>
          <w14:ligatures w14:val="none"/>
        </w:rPr>
        <w:t>Es en las franjas más adineradas, especialmente a partir de los 1,5 millones de euros, donde más se nota el crecimiento de grandes fortunas.</w:t>
      </w:r>
    </w:p>
    <w:p w14:paraId="5DC554B2" w14:textId="77777777" w:rsidR="00F15424" w:rsidRPr="00F15424" w:rsidRDefault="00F15424" w:rsidP="00F15424">
      <w:pPr>
        <w:spacing w:before="100" w:beforeAutospacing="1" w:after="100" w:afterAutospacing="1" w:line="240" w:lineRule="auto"/>
        <w:rPr>
          <w:rFonts w:ascii="MajritTxRoman" w:eastAsia="Times New Roman" w:hAnsi="MajritTxRoman" w:cs="Times New Roman"/>
          <w:b/>
          <w:bCs/>
          <w:i/>
          <w:iCs/>
          <w:color w:val="191919"/>
          <w:kern w:val="0"/>
          <w:lang w:eastAsia="es-ES"/>
          <w14:ligatures w14:val="none"/>
        </w:rPr>
      </w:pPr>
      <w:r w:rsidRPr="00F15424">
        <w:rPr>
          <w:rFonts w:ascii="MajritTxRoman" w:eastAsia="Times New Roman" w:hAnsi="MajritTxRoman" w:cs="Times New Roman"/>
          <w:color w:val="191919"/>
          <w:kern w:val="0"/>
          <w:lang w:eastAsia="es-ES"/>
          <w14:ligatures w14:val="none"/>
        </w:rPr>
        <w:t xml:space="preserve">Sin embargo, el avance de los superricos no puede explicarse únicamente con la evolución de las Bolsas o del sector inmobiliario. </w:t>
      </w:r>
      <w:r w:rsidRPr="00F15424">
        <w:rPr>
          <w:rFonts w:ascii="MajritTxRoman" w:eastAsia="Times New Roman" w:hAnsi="MajritTxRoman" w:cs="Times New Roman"/>
          <w:b/>
          <w:bCs/>
          <w:i/>
          <w:iCs/>
          <w:color w:val="191919"/>
          <w:kern w:val="0"/>
          <w:lang w:eastAsia="es-ES"/>
          <w14:ligatures w14:val="none"/>
        </w:rPr>
        <w:t>En tiempos recientes ambas han tenido años malos, y sin embargo solo en 2018 se redujeron ligeramente los patrimonios de más de 30 millones de euros, por lo que han podido influir otras cuestiones, como la decisión de importantes patrimonios extranjeros de establecerse en España.</w:t>
      </w:r>
    </w:p>
    <w:p w14:paraId="764F209B" w14:textId="77777777" w:rsidR="00F15424" w:rsidRPr="00F15424" w:rsidRDefault="00F15424" w:rsidP="00F15424">
      <w:pPr>
        <w:spacing w:before="100" w:beforeAutospacing="1" w:after="100" w:afterAutospacing="1" w:line="240" w:lineRule="auto"/>
        <w:rPr>
          <w:rFonts w:ascii="MajritTxRoman" w:eastAsia="Times New Roman" w:hAnsi="MajritTxRoman" w:cs="Times New Roman"/>
          <w:color w:val="191919"/>
          <w:kern w:val="0"/>
          <w:lang w:eastAsia="es-ES"/>
          <w14:ligatures w14:val="none"/>
        </w:rPr>
      </w:pPr>
      <w:r w:rsidRPr="00F15424">
        <w:rPr>
          <w:rFonts w:ascii="MajritTxRoman" w:eastAsia="Times New Roman" w:hAnsi="MajritTxRoman" w:cs="Times New Roman"/>
          <w:b/>
          <w:bCs/>
          <w:color w:val="191919"/>
          <w:kern w:val="0"/>
          <w:lang w:eastAsia="es-ES"/>
          <w14:ligatures w14:val="none"/>
        </w:rPr>
        <w:t>En total, 231.367 personas tuvieron que declarar este impuesto, 12.376 más que un año antes, con crecimientos en todas las comunidades autónomas, y un patrimonio total de 849.214 millones, un 10,5% más</w:t>
      </w:r>
      <w:r w:rsidRPr="00F15424">
        <w:rPr>
          <w:rFonts w:ascii="MajritTxRoman" w:eastAsia="Times New Roman" w:hAnsi="MajritTxRoman" w:cs="Times New Roman"/>
          <w:color w:val="191919"/>
          <w:kern w:val="0"/>
          <w:lang w:eastAsia="es-ES"/>
          <w14:ligatures w14:val="none"/>
        </w:rPr>
        <w:t xml:space="preserve">. </w:t>
      </w:r>
      <w:r w:rsidRPr="00F15424">
        <w:rPr>
          <w:rFonts w:ascii="MajritTxRoman" w:eastAsia="Times New Roman" w:hAnsi="MajritTxRoman" w:cs="Times New Roman"/>
          <w:b/>
          <w:bCs/>
          <w:color w:val="191919"/>
          <w:kern w:val="0"/>
          <w:u w:val="single"/>
          <w:lang w:eastAsia="es-ES"/>
          <w14:ligatures w14:val="none"/>
        </w:rPr>
        <w:t>La riqueza la concentraban principalmente en capital mobiliario, la partida donde se incluyen los depósitos bancarios, títulos de deuda, o las acciones (75%) e inmobiliario (19%).</w:t>
      </w:r>
      <w:r w:rsidRPr="00F15424">
        <w:rPr>
          <w:rFonts w:ascii="MajritTxRoman" w:eastAsia="Times New Roman" w:hAnsi="MajritTxRoman" w:cs="Times New Roman"/>
          <w:color w:val="191919"/>
          <w:kern w:val="0"/>
          <w:lang w:eastAsia="es-ES"/>
          <w14:ligatures w14:val="none"/>
        </w:rPr>
        <w:t xml:space="preserve"> Los activos más lujosos, encuadrados en la categoría de bienes suntuarios, solo representaban el 0,22%, con 1.037 millones en joyas, pieles, vehículos, embarcaciones y aeronaves, y 854 millones en objetos de arte y antigüedades.</w:t>
      </w:r>
    </w:p>
    <w:p w14:paraId="54A2C262" w14:textId="77777777" w:rsidR="00F15424" w:rsidRPr="00F15424" w:rsidRDefault="00F15424" w:rsidP="00F15424">
      <w:pPr>
        <w:spacing w:before="100" w:beforeAutospacing="1" w:after="100" w:afterAutospacing="1" w:line="240" w:lineRule="auto"/>
        <w:rPr>
          <w:rFonts w:ascii="MajritTxRoman" w:eastAsia="Times New Roman" w:hAnsi="MajritTxRoman" w:cs="Times New Roman"/>
          <w:b/>
          <w:bCs/>
          <w:color w:val="191919"/>
          <w:kern w:val="0"/>
          <w:u w:val="single"/>
          <w:lang w:eastAsia="es-ES"/>
          <w14:ligatures w14:val="none"/>
        </w:rPr>
      </w:pPr>
      <w:r w:rsidRPr="00F15424">
        <w:rPr>
          <w:rFonts w:ascii="MajritTxRoman" w:eastAsia="Times New Roman" w:hAnsi="MajritTxRoman" w:cs="Times New Roman"/>
          <w:color w:val="191919"/>
          <w:kern w:val="0"/>
          <w:lang w:eastAsia="es-ES"/>
          <w14:ligatures w14:val="none"/>
        </w:rPr>
        <w:lastRenderedPageBreak/>
        <w:t xml:space="preserve">Eso no significa que todas ellas tuvieran que abonarlo, pues los Gobiernos regionales tienen competencias para aplicar deducciones o bonificaciones. </w:t>
      </w:r>
      <w:r w:rsidRPr="00F15424">
        <w:rPr>
          <w:rFonts w:ascii="MajritTxRoman" w:eastAsia="Times New Roman" w:hAnsi="MajritTxRoman" w:cs="Times New Roman"/>
          <w:b/>
          <w:bCs/>
          <w:color w:val="191919"/>
          <w:kern w:val="0"/>
          <w:u w:val="single"/>
          <w:lang w:eastAsia="es-ES"/>
          <w14:ligatures w14:val="none"/>
        </w:rPr>
        <w:t>La Comunidad de Madrid bonifica el gravamen al 100%, un hecho que han aprovechado 18.798 contribuyentes para no pagarlo. Esas ventajas fiscales a los más pudientes han restado a la comunidad presidida por Isabel Díaz Ayuso unos ingresos de 1.212 millones.</w:t>
      </w:r>
    </w:p>
    <w:p w14:paraId="03080EFC" w14:textId="77777777" w:rsidR="00F15424" w:rsidRPr="00F15424" w:rsidRDefault="00F15424" w:rsidP="00F15424">
      <w:pPr>
        <w:spacing w:before="100" w:beforeAutospacing="1" w:after="100" w:afterAutospacing="1" w:line="240" w:lineRule="auto"/>
        <w:rPr>
          <w:rFonts w:ascii="MajritTxRoman" w:eastAsia="Times New Roman" w:hAnsi="MajritTxRoman" w:cs="Times New Roman"/>
          <w:b/>
          <w:bCs/>
          <w:i/>
          <w:iCs/>
          <w:color w:val="191919"/>
          <w:kern w:val="0"/>
          <w:lang w:eastAsia="es-ES"/>
          <w14:ligatures w14:val="none"/>
        </w:rPr>
      </w:pPr>
      <w:r w:rsidRPr="00F15424">
        <w:rPr>
          <w:rFonts w:ascii="MajritTxRoman" w:eastAsia="Times New Roman" w:hAnsi="MajritTxRoman" w:cs="Times New Roman"/>
          <w:color w:val="191919"/>
          <w:kern w:val="0"/>
          <w:lang w:eastAsia="es-ES"/>
          <w14:ligatures w14:val="none"/>
        </w:rPr>
        <w:t xml:space="preserve">Teniendo en cuenta todas las deducciones y bonificaciones, en total hubo aportaciones de 201.775 contribuyentes, que ingresaron a las arcas públicas 1.352 millones de euros, una media de 6.702 euros cada uno. </w:t>
      </w:r>
      <w:r w:rsidRPr="00F15424">
        <w:rPr>
          <w:rFonts w:ascii="MajritTxRoman" w:eastAsia="Times New Roman" w:hAnsi="MajritTxRoman" w:cs="Times New Roman"/>
          <w:b/>
          <w:bCs/>
          <w:i/>
          <w:iCs/>
          <w:color w:val="191919"/>
          <w:kern w:val="0"/>
          <w:lang w:eastAsia="es-ES"/>
          <w14:ligatures w14:val="none"/>
        </w:rPr>
        <w:t>El presidente andaluz, Juanma Moreno, </w:t>
      </w:r>
      <w:hyperlink r:id="rId8" w:tgtFrame="_blank" w:history="1">
        <w:r w:rsidRPr="00F15424">
          <w:rPr>
            <w:rFonts w:ascii="MajritTxRoman" w:eastAsia="Times New Roman" w:hAnsi="MajritTxRoman" w:cs="Times New Roman"/>
            <w:b/>
            <w:bCs/>
            <w:i/>
            <w:iCs/>
            <w:color w:val="016CA2"/>
            <w:kern w:val="0"/>
            <w:u w:val="single"/>
            <w:lang w:eastAsia="es-ES"/>
            <w14:ligatures w14:val="none"/>
          </w:rPr>
          <w:t>también anunció el año pasado la supresión del tributo</w:t>
        </w:r>
      </w:hyperlink>
      <w:r w:rsidRPr="00F15424">
        <w:rPr>
          <w:rFonts w:ascii="MajritTxRoman" w:eastAsia="Times New Roman" w:hAnsi="MajritTxRoman" w:cs="Times New Roman"/>
          <w:b/>
          <w:bCs/>
          <w:i/>
          <w:iCs/>
          <w:color w:val="191919"/>
          <w:kern w:val="0"/>
          <w:lang w:eastAsia="es-ES"/>
          <w14:ligatures w14:val="none"/>
        </w:rPr>
        <w:t>, que deben declarar los contribuyentes con bienes por más de 700.000 euros sin contar la vivienda habitual hasta un máximo de 300.000 euros, pero la medida no afecta a estos datos, dado que son de 2021.</w:t>
      </w:r>
    </w:p>
    <w:p w14:paraId="51B16D7D" w14:textId="77777777" w:rsidR="004B4ADB" w:rsidRDefault="004B4ADB"/>
    <w:sectPr w:rsidR="004B4AD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jritTxRoman">
    <w:altName w:val="Cambria"/>
    <w:panose1 w:val="00000000000000000000"/>
    <w:charset w:val="00"/>
    <w:family w:val="roman"/>
    <w:notTrueType/>
    <w:pitch w:val="default"/>
  </w:font>
  <w:font w:name="MarcinAntB">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24"/>
    <w:rsid w:val="004B4ADB"/>
    <w:rsid w:val="00F154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2CF2C"/>
  <w15:chartTrackingRefBased/>
  <w15:docId w15:val="{F294BF16-D16D-4782-BC5B-2BF8C53DB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83073">
      <w:bodyDiv w:val="1"/>
      <w:marLeft w:val="0"/>
      <w:marRight w:val="0"/>
      <w:marTop w:val="0"/>
      <w:marBottom w:val="0"/>
      <w:divBdr>
        <w:top w:val="none" w:sz="0" w:space="0" w:color="auto"/>
        <w:left w:val="none" w:sz="0" w:space="0" w:color="auto"/>
        <w:bottom w:val="none" w:sz="0" w:space="0" w:color="auto"/>
        <w:right w:val="none" w:sz="0" w:space="0" w:color="auto"/>
      </w:divBdr>
      <w:divsChild>
        <w:div w:id="184439395">
          <w:marLeft w:val="0"/>
          <w:marRight w:val="0"/>
          <w:marTop w:val="0"/>
          <w:marBottom w:val="0"/>
          <w:divBdr>
            <w:top w:val="none" w:sz="0" w:space="0" w:color="auto"/>
            <w:left w:val="none" w:sz="0" w:space="0" w:color="auto"/>
            <w:bottom w:val="none" w:sz="0" w:space="0" w:color="auto"/>
            <w:right w:val="none" w:sz="0" w:space="0" w:color="auto"/>
          </w:divBdr>
        </w:div>
        <w:div w:id="795761084">
          <w:marLeft w:val="0"/>
          <w:marRight w:val="0"/>
          <w:marTop w:val="0"/>
          <w:marBottom w:val="0"/>
          <w:divBdr>
            <w:top w:val="none" w:sz="0" w:space="0" w:color="auto"/>
            <w:left w:val="none" w:sz="0" w:space="0" w:color="auto"/>
            <w:bottom w:val="none" w:sz="0" w:space="0" w:color="auto"/>
            <w:right w:val="none" w:sz="0" w:space="0" w:color="auto"/>
          </w:divBdr>
        </w:div>
        <w:div w:id="606422800">
          <w:marLeft w:val="0"/>
          <w:marRight w:val="0"/>
          <w:marTop w:val="0"/>
          <w:marBottom w:val="0"/>
          <w:divBdr>
            <w:top w:val="none" w:sz="0" w:space="0" w:color="auto"/>
            <w:left w:val="none" w:sz="0" w:space="0" w:color="auto"/>
            <w:bottom w:val="none" w:sz="0" w:space="0" w:color="auto"/>
            <w:right w:val="none" w:sz="0" w:space="0" w:color="auto"/>
          </w:divBdr>
          <w:divsChild>
            <w:div w:id="728386201">
              <w:marLeft w:val="0"/>
              <w:marRight w:val="0"/>
              <w:marTop w:val="0"/>
              <w:marBottom w:val="0"/>
              <w:divBdr>
                <w:top w:val="none" w:sz="0" w:space="0" w:color="auto"/>
                <w:left w:val="none" w:sz="0" w:space="0" w:color="auto"/>
                <w:bottom w:val="none" w:sz="0" w:space="0" w:color="auto"/>
                <w:right w:val="none" w:sz="0" w:space="0" w:color="auto"/>
              </w:divBdr>
            </w:div>
            <w:div w:id="1629774315">
              <w:marLeft w:val="0"/>
              <w:marRight w:val="0"/>
              <w:marTop w:val="0"/>
              <w:marBottom w:val="0"/>
              <w:divBdr>
                <w:top w:val="none" w:sz="0" w:space="0" w:color="auto"/>
                <w:left w:val="none" w:sz="0" w:space="0" w:color="auto"/>
                <w:bottom w:val="single" w:sz="6" w:space="0" w:color="4A4A4A"/>
                <w:right w:val="none" w:sz="0" w:space="0" w:color="auto"/>
              </w:divBdr>
            </w:div>
            <w:div w:id="445849987">
              <w:marLeft w:val="0"/>
              <w:marRight w:val="0"/>
              <w:marTop w:val="0"/>
              <w:marBottom w:val="0"/>
              <w:divBdr>
                <w:top w:val="none" w:sz="0" w:space="0" w:color="auto"/>
                <w:left w:val="none" w:sz="0" w:space="0" w:color="auto"/>
                <w:bottom w:val="none" w:sz="0" w:space="0" w:color="auto"/>
                <w:right w:val="none" w:sz="0" w:space="0" w:color="auto"/>
              </w:divBdr>
              <w:divsChild>
                <w:div w:id="42041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4669">
          <w:marLeft w:val="0"/>
          <w:marRight w:val="0"/>
          <w:marTop w:val="0"/>
          <w:marBottom w:val="0"/>
          <w:divBdr>
            <w:top w:val="none" w:sz="0" w:space="0" w:color="auto"/>
            <w:left w:val="none" w:sz="0" w:space="0" w:color="auto"/>
            <w:bottom w:val="none" w:sz="0" w:space="0" w:color="auto"/>
            <w:right w:val="none" w:sz="0" w:space="0" w:color="auto"/>
          </w:divBdr>
          <w:divsChild>
            <w:div w:id="1595283694">
              <w:marLeft w:val="0"/>
              <w:marRight w:val="0"/>
              <w:marTop w:val="0"/>
              <w:marBottom w:val="0"/>
              <w:divBdr>
                <w:top w:val="none" w:sz="0" w:space="0" w:color="auto"/>
                <w:left w:val="none" w:sz="0" w:space="0" w:color="auto"/>
                <w:bottom w:val="none" w:sz="0" w:space="0" w:color="auto"/>
                <w:right w:val="none" w:sz="0" w:space="0" w:color="auto"/>
              </w:divBdr>
              <w:divsChild>
                <w:div w:id="2094886078">
                  <w:marLeft w:val="0"/>
                  <w:marRight w:val="0"/>
                  <w:marTop w:val="0"/>
                  <w:marBottom w:val="0"/>
                  <w:divBdr>
                    <w:top w:val="none" w:sz="0" w:space="0" w:color="auto"/>
                    <w:left w:val="none" w:sz="0" w:space="0" w:color="auto"/>
                    <w:bottom w:val="none" w:sz="0" w:space="0" w:color="auto"/>
                    <w:right w:val="none" w:sz="0" w:space="0" w:color="auto"/>
                  </w:divBdr>
                  <w:divsChild>
                    <w:div w:id="1873687025">
                      <w:marLeft w:val="0"/>
                      <w:marRight w:val="0"/>
                      <w:marTop w:val="0"/>
                      <w:marBottom w:val="0"/>
                      <w:divBdr>
                        <w:top w:val="none" w:sz="0" w:space="0" w:color="auto"/>
                        <w:left w:val="none" w:sz="0" w:space="0" w:color="auto"/>
                        <w:bottom w:val="none" w:sz="0" w:space="0" w:color="auto"/>
                        <w:right w:val="none" w:sz="0" w:space="0" w:color="auto"/>
                      </w:divBdr>
                      <w:divsChild>
                        <w:div w:id="1507741741">
                          <w:marLeft w:val="0"/>
                          <w:marRight w:val="0"/>
                          <w:marTop w:val="0"/>
                          <w:marBottom w:val="0"/>
                          <w:divBdr>
                            <w:top w:val="none" w:sz="0" w:space="0" w:color="auto"/>
                            <w:left w:val="none" w:sz="0" w:space="0" w:color="auto"/>
                            <w:bottom w:val="none" w:sz="0" w:space="0" w:color="auto"/>
                            <w:right w:val="none" w:sz="0" w:space="0" w:color="auto"/>
                          </w:divBdr>
                          <w:divsChild>
                            <w:div w:id="494994021">
                              <w:marLeft w:val="0"/>
                              <w:marRight w:val="0"/>
                              <w:marTop w:val="0"/>
                              <w:marBottom w:val="0"/>
                              <w:divBdr>
                                <w:top w:val="none" w:sz="0" w:space="0" w:color="auto"/>
                                <w:left w:val="none" w:sz="0" w:space="0" w:color="auto"/>
                                <w:bottom w:val="none" w:sz="0" w:space="0" w:color="auto"/>
                                <w:right w:val="none" w:sz="0" w:space="0" w:color="auto"/>
                              </w:divBdr>
                              <w:divsChild>
                                <w:div w:id="952251423">
                                  <w:marLeft w:val="0"/>
                                  <w:marRight w:val="0"/>
                                  <w:marTop w:val="0"/>
                                  <w:marBottom w:val="0"/>
                                  <w:divBdr>
                                    <w:top w:val="none" w:sz="0" w:space="0" w:color="auto"/>
                                    <w:left w:val="none" w:sz="0" w:space="0" w:color="auto"/>
                                    <w:bottom w:val="none" w:sz="0" w:space="0" w:color="auto"/>
                                    <w:right w:val="none" w:sz="0" w:space="0" w:color="auto"/>
                                  </w:divBdr>
                                  <w:divsChild>
                                    <w:div w:id="1434547877">
                                      <w:marLeft w:val="0"/>
                                      <w:marRight w:val="0"/>
                                      <w:marTop w:val="0"/>
                                      <w:marBottom w:val="0"/>
                                      <w:divBdr>
                                        <w:top w:val="none" w:sz="0" w:space="0" w:color="auto"/>
                                        <w:left w:val="none" w:sz="0" w:space="0" w:color="auto"/>
                                        <w:bottom w:val="none" w:sz="0" w:space="0" w:color="auto"/>
                                        <w:right w:val="none" w:sz="0" w:space="0" w:color="auto"/>
                                      </w:divBdr>
                                      <w:divsChild>
                                        <w:div w:id="998995287">
                                          <w:marLeft w:val="0"/>
                                          <w:marRight w:val="0"/>
                                          <w:marTop w:val="0"/>
                                          <w:marBottom w:val="150"/>
                                          <w:divBdr>
                                            <w:top w:val="none" w:sz="0" w:space="0" w:color="auto"/>
                                            <w:left w:val="none" w:sz="0" w:space="0" w:color="auto"/>
                                            <w:bottom w:val="none" w:sz="0" w:space="0" w:color="auto"/>
                                            <w:right w:val="none" w:sz="0" w:space="0" w:color="auto"/>
                                          </w:divBdr>
                                        </w:div>
                                        <w:div w:id="580796873">
                                          <w:marLeft w:val="0"/>
                                          <w:marRight w:val="0"/>
                                          <w:marTop w:val="0"/>
                                          <w:marBottom w:val="0"/>
                                          <w:divBdr>
                                            <w:top w:val="none" w:sz="0" w:space="0" w:color="auto"/>
                                            <w:left w:val="none" w:sz="0" w:space="0" w:color="auto"/>
                                            <w:bottom w:val="none" w:sz="0" w:space="0" w:color="auto"/>
                                            <w:right w:val="none" w:sz="0" w:space="0" w:color="auto"/>
                                          </w:divBdr>
                                        </w:div>
                                        <w:div w:id="110635539">
                                          <w:marLeft w:val="0"/>
                                          <w:marRight w:val="0"/>
                                          <w:marTop w:val="0"/>
                                          <w:marBottom w:val="300"/>
                                          <w:divBdr>
                                            <w:top w:val="none" w:sz="0" w:space="0" w:color="auto"/>
                                            <w:left w:val="none" w:sz="0" w:space="0" w:color="auto"/>
                                            <w:bottom w:val="none" w:sz="0" w:space="0" w:color="auto"/>
                                            <w:right w:val="none" w:sz="0" w:space="0" w:color="auto"/>
                                          </w:divBdr>
                                          <w:divsChild>
                                            <w:div w:id="1347975887">
                                              <w:marLeft w:val="0"/>
                                              <w:marRight w:val="0"/>
                                              <w:marTop w:val="0"/>
                                              <w:marBottom w:val="0"/>
                                              <w:divBdr>
                                                <w:top w:val="none" w:sz="0" w:space="0" w:color="auto"/>
                                                <w:left w:val="none" w:sz="0" w:space="0" w:color="auto"/>
                                                <w:bottom w:val="none" w:sz="0" w:space="0" w:color="auto"/>
                                                <w:right w:val="none" w:sz="0" w:space="0" w:color="auto"/>
                                              </w:divBdr>
                                              <w:divsChild>
                                                <w:div w:id="2121417188">
                                                  <w:marLeft w:val="0"/>
                                                  <w:marRight w:val="0"/>
                                                  <w:marTop w:val="0"/>
                                                  <w:marBottom w:val="0"/>
                                                  <w:divBdr>
                                                    <w:top w:val="none" w:sz="0" w:space="0" w:color="auto"/>
                                                    <w:left w:val="none" w:sz="0" w:space="0" w:color="auto"/>
                                                    <w:bottom w:val="none" w:sz="0" w:space="0" w:color="auto"/>
                                                    <w:right w:val="none" w:sz="0" w:space="0" w:color="auto"/>
                                                  </w:divBdr>
                                                  <w:divsChild>
                                                    <w:div w:id="1804690606">
                                                      <w:marLeft w:val="0"/>
                                                      <w:marRight w:val="0"/>
                                                      <w:marTop w:val="0"/>
                                                      <w:marBottom w:val="0"/>
                                                      <w:divBdr>
                                                        <w:top w:val="none" w:sz="0" w:space="0" w:color="auto"/>
                                                        <w:left w:val="none" w:sz="0" w:space="0" w:color="auto"/>
                                                        <w:bottom w:val="none" w:sz="0" w:space="0" w:color="auto"/>
                                                        <w:right w:val="none" w:sz="0" w:space="0" w:color="auto"/>
                                                      </w:divBdr>
                                                      <w:divsChild>
                                                        <w:div w:id="139796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06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600104">
              <w:marLeft w:val="0"/>
              <w:marRight w:val="0"/>
              <w:marTop w:val="0"/>
              <w:marBottom w:val="0"/>
              <w:divBdr>
                <w:top w:val="none" w:sz="0" w:space="0" w:color="auto"/>
                <w:left w:val="none" w:sz="0" w:space="0" w:color="auto"/>
                <w:bottom w:val="none" w:sz="0" w:space="0" w:color="auto"/>
                <w:right w:val="none" w:sz="0" w:space="0" w:color="auto"/>
              </w:divBdr>
              <w:divsChild>
                <w:div w:id="819225699">
                  <w:marLeft w:val="0"/>
                  <w:marRight w:val="0"/>
                  <w:marTop w:val="0"/>
                  <w:marBottom w:val="0"/>
                  <w:divBdr>
                    <w:top w:val="none" w:sz="0" w:space="0" w:color="auto"/>
                    <w:left w:val="none" w:sz="0" w:space="0" w:color="auto"/>
                    <w:bottom w:val="none" w:sz="0" w:space="0" w:color="auto"/>
                    <w:right w:val="none" w:sz="0" w:space="0" w:color="auto"/>
                  </w:divBdr>
                  <w:divsChild>
                    <w:div w:id="1630159054">
                      <w:marLeft w:val="0"/>
                      <w:marRight w:val="0"/>
                      <w:marTop w:val="0"/>
                      <w:marBottom w:val="0"/>
                      <w:divBdr>
                        <w:top w:val="none" w:sz="0" w:space="0" w:color="auto"/>
                        <w:left w:val="none" w:sz="0" w:space="0" w:color="auto"/>
                        <w:bottom w:val="none" w:sz="0" w:space="0" w:color="auto"/>
                        <w:right w:val="none" w:sz="0" w:space="0" w:color="auto"/>
                      </w:divBdr>
                      <w:divsChild>
                        <w:div w:id="118452555">
                          <w:marLeft w:val="0"/>
                          <w:marRight w:val="0"/>
                          <w:marTop w:val="0"/>
                          <w:marBottom w:val="0"/>
                          <w:divBdr>
                            <w:top w:val="none" w:sz="0" w:space="0" w:color="auto"/>
                            <w:left w:val="none" w:sz="0" w:space="0" w:color="auto"/>
                            <w:bottom w:val="none" w:sz="0" w:space="0" w:color="auto"/>
                            <w:right w:val="none" w:sz="0" w:space="0" w:color="auto"/>
                          </w:divBdr>
                          <w:divsChild>
                            <w:div w:id="977615599">
                              <w:marLeft w:val="0"/>
                              <w:marRight w:val="0"/>
                              <w:marTop w:val="0"/>
                              <w:marBottom w:val="0"/>
                              <w:divBdr>
                                <w:top w:val="none" w:sz="0" w:space="0" w:color="auto"/>
                                <w:left w:val="none" w:sz="0" w:space="0" w:color="auto"/>
                                <w:bottom w:val="none" w:sz="0" w:space="0" w:color="auto"/>
                                <w:right w:val="none" w:sz="0" w:space="0" w:color="auto"/>
                              </w:divBdr>
                              <w:divsChild>
                                <w:div w:id="702174265">
                                  <w:marLeft w:val="0"/>
                                  <w:marRight w:val="0"/>
                                  <w:marTop w:val="0"/>
                                  <w:marBottom w:val="0"/>
                                  <w:divBdr>
                                    <w:top w:val="none" w:sz="0" w:space="0" w:color="auto"/>
                                    <w:left w:val="none" w:sz="0" w:space="0" w:color="auto"/>
                                    <w:bottom w:val="none" w:sz="0" w:space="0" w:color="auto"/>
                                    <w:right w:val="none" w:sz="0" w:space="0" w:color="auto"/>
                                  </w:divBdr>
                                  <w:divsChild>
                                    <w:div w:id="1883663492">
                                      <w:marLeft w:val="0"/>
                                      <w:marRight w:val="0"/>
                                      <w:marTop w:val="0"/>
                                      <w:marBottom w:val="0"/>
                                      <w:divBdr>
                                        <w:top w:val="none" w:sz="0" w:space="0" w:color="auto"/>
                                        <w:left w:val="none" w:sz="0" w:space="0" w:color="auto"/>
                                        <w:bottom w:val="none" w:sz="0" w:space="0" w:color="auto"/>
                                        <w:right w:val="none" w:sz="0" w:space="0" w:color="auto"/>
                                      </w:divBdr>
                                      <w:divsChild>
                                        <w:div w:id="1786339206">
                                          <w:marLeft w:val="0"/>
                                          <w:marRight w:val="0"/>
                                          <w:marTop w:val="0"/>
                                          <w:marBottom w:val="150"/>
                                          <w:divBdr>
                                            <w:top w:val="none" w:sz="0" w:space="0" w:color="auto"/>
                                            <w:left w:val="none" w:sz="0" w:space="0" w:color="auto"/>
                                            <w:bottom w:val="none" w:sz="0" w:space="0" w:color="auto"/>
                                            <w:right w:val="none" w:sz="0" w:space="0" w:color="auto"/>
                                          </w:divBdr>
                                        </w:div>
                                        <w:div w:id="571542519">
                                          <w:marLeft w:val="0"/>
                                          <w:marRight w:val="0"/>
                                          <w:marTop w:val="0"/>
                                          <w:marBottom w:val="300"/>
                                          <w:divBdr>
                                            <w:top w:val="none" w:sz="0" w:space="0" w:color="auto"/>
                                            <w:left w:val="none" w:sz="0" w:space="0" w:color="auto"/>
                                            <w:bottom w:val="none" w:sz="0" w:space="0" w:color="auto"/>
                                            <w:right w:val="none" w:sz="0" w:space="0" w:color="auto"/>
                                          </w:divBdr>
                                          <w:divsChild>
                                            <w:div w:id="34349733">
                                              <w:marLeft w:val="0"/>
                                              <w:marRight w:val="0"/>
                                              <w:marTop w:val="0"/>
                                              <w:marBottom w:val="0"/>
                                              <w:divBdr>
                                                <w:top w:val="none" w:sz="0" w:space="0" w:color="auto"/>
                                                <w:left w:val="none" w:sz="0" w:space="0" w:color="auto"/>
                                                <w:bottom w:val="none" w:sz="0" w:space="0" w:color="auto"/>
                                                <w:right w:val="none" w:sz="0" w:space="0" w:color="auto"/>
                                              </w:divBdr>
                                              <w:divsChild>
                                                <w:div w:id="1497070010">
                                                  <w:marLeft w:val="0"/>
                                                  <w:marRight w:val="0"/>
                                                  <w:marTop w:val="0"/>
                                                  <w:marBottom w:val="0"/>
                                                  <w:divBdr>
                                                    <w:top w:val="none" w:sz="0" w:space="0" w:color="auto"/>
                                                    <w:left w:val="none" w:sz="0" w:space="0" w:color="auto"/>
                                                    <w:bottom w:val="none" w:sz="0" w:space="0" w:color="auto"/>
                                                    <w:right w:val="none" w:sz="0" w:space="0" w:color="auto"/>
                                                  </w:divBdr>
                                                  <w:divsChild>
                                                    <w:div w:id="1489059486">
                                                      <w:marLeft w:val="0"/>
                                                      <w:marRight w:val="0"/>
                                                      <w:marTop w:val="0"/>
                                                      <w:marBottom w:val="0"/>
                                                      <w:divBdr>
                                                        <w:top w:val="none" w:sz="0" w:space="0" w:color="auto"/>
                                                        <w:left w:val="none" w:sz="0" w:space="0" w:color="auto"/>
                                                        <w:bottom w:val="none" w:sz="0" w:space="0" w:color="auto"/>
                                                        <w:right w:val="none" w:sz="0" w:space="0" w:color="auto"/>
                                                      </w:divBdr>
                                                      <w:divsChild>
                                                        <w:div w:id="616790917">
                                                          <w:marLeft w:val="0"/>
                                                          <w:marRight w:val="0"/>
                                                          <w:marTop w:val="0"/>
                                                          <w:marBottom w:val="0"/>
                                                          <w:divBdr>
                                                            <w:top w:val="none" w:sz="0" w:space="0" w:color="auto"/>
                                                            <w:left w:val="none" w:sz="0" w:space="0" w:color="auto"/>
                                                            <w:bottom w:val="none" w:sz="0" w:space="0" w:color="auto"/>
                                                            <w:right w:val="none" w:sz="0" w:space="0" w:color="auto"/>
                                                          </w:divBdr>
                                                          <w:divsChild>
                                                            <w:div w:id="707029748">
                                                              <w:marLeft w:val="0"/>
                                                              <w:marRight w:val="0"/>
                                                              <w:marTop w:val="0"/>
                                                              <w:marBottom w:val="0"/>
                                                              <w:divBdr>
                                                                <w:top w:val="none" w:sz="0" w:space="0" w:color="auto"/>
                                                                <w:left w:val="none" w:sz="0" w:space="0" w:color="auto"/>
                                                                <w:bottom w:val="none" w:sz="0" w:space="0" w:color="auto"/>
                                                                <w:right w:val="none" w:sz="0" w:space="0" w:color="auto"/>
                                                              </w:divBdr>
                                                            </w:div>
                                                            <w:div w:id="1815564458">
                                                              <w:marLeft w:val="0"/>
                                                              <w:marRight w:val="0"/>
                                                              <w:marTop w:val="0"/>
                                                              <w:marBottom w:val="0"/>
                                                              <w:divBdr>
                                                                <w:top w:val="none" w:sz="0" w:space="0" w:color="auto"/>
                                                                <w:left w:val="none" w:sz="0" w:space="0" w:color="auto"/>
                                                                <w:bottom w:val="none" w:sz="0" w:space="0" w:color="auto"/>
                                                                <w:right w:val="none" w:sz="0" w:space="0" w:color="auto"/>
                                                              </w:divBdr>
                                                              <w:divsChild>
                                                                <w:div w:id="1532651480">
                                                                  <w:marLeft w:val="0"/>
                                                                  <w:marRight w:val="0"/>
                                                                  <w:marTop w:val="0"/>
                                                                  <w:marBottom w:val="0"/>
                                                                  <w:divBdr>
                                                                    <w:top w:val="none" w:sz="0" w:space="0" w:color="auto"/>
                                                                    <w:left w:val="none" w:sz="0" w:space="0" w:color="auto"/>
                                                                    <w:bottom w:val="none" w:sz="0" w:space="0" w:color="auto"/>
                                                                    <w:right w:val="none" w:sz="0" w:space="0" w:color="auto"/>
                                                                  </w:divBdr>
                                                                  <w:divsChild>
                                                                    <w:div w:id="1163276307">
                                                                      <w:marLeft w:val="0"/>
                                                                      <w:marRight w:val="0"/>
                                                                      <w:marTop w:val="0"/>
                                                                      <w:marBottom w:val="0"/>
                                                                      <w:divBdr>
                                                                        <w:top w:val="none" w:sz="0" w:space="0" w:color="auto"/>
                                                                        <w:left w:val="none" w:sz="0" w:space="0" w:color="auto"/>
                                                                        <w:bottom w:val="none" w:sz="0" w:space="0" w:color="auto"/>
                                                                        <w:right w:val="none" w:sz="0" w:space="0" w:color="auto"/>
                                                                      </w:divBdr>
                                                                      <w:divsChild>
                                                                        <w:div w:id="2098363179">
                                                                          <w:marLeft w:val="0"/>
                                                                          <w:marRight w:val="0"/>
                                                                          <w:marTop w:val="0"/>
                                                                          <w:marBottom w:val="0"/>
                                                                          <w:divBdr>
                                                                            <w:top w:val="none" w:sz="0" w:space="0" w:color="auto"/>
                                                                            <w:left w:val="none" w:sz="0" w:space="0" w:color="auto"/>
                                                                            <w:bottom w:val="none" w:sz="0" w:space="0" w:color="auto"/>
                                                                            <w:right w:val="none" w:sz="0" w:space="0" w:color="auto"/>
                                                                          </w:divBdr>
                                                                          <w:divsChild>
                                                                            <w:div w:id="840435092">
                                                                              <w:marLeft w:val="8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174827">
                                                              <w:marLeft w:val="0"/>
                                                              <w:marRight w:val="0"/>
                                                              <w:marTop w:val="60"/>
                                                              <w:marBottom w:val="0"/>
                                                              <w:divBdr>
                                                                <w:top w:val="none" w:sz="0" w:space="0" w:color="auto"/>
                                                                <w:left w:val="none" w:sz="0" w:space="0" w:color="auto"/>
                                                                <w:bottom w:val="none" w:sz="0" w:space="0" w:color="auto"/>
                                                                <w:right w:val="none" w:sz="0" w:space="0" w:color="auto"/>
                                                              </w:divBdr>
                                                              <w:divsChild>
                                                                <w:div w:id="341666831">
                                                                  <w:marLeft w:val="0"/>
                                                                  <w:marRight w:val="0"/>
                                                                  <w:marTop w:val="0"/>
                                                                  <w:marBottom w:val="0"/>
                                                                  <w:divBdr>
                                                                    <w:top w:val="none" w:sz="0" w:space="0" w:color="auto"/>
                                                                    <w:left w:val="none" w:sz="0" w:space="0" w:color="auto"/>
                                                                    <w:bottom w:val="none" w:sz="0" w:space="0" w:color="auto"/>
                                                                    <w:right w:val="none" w:sz="0" w:space="0" w:color="auto"/>
                                                                  </w:divBdr>
                                                                  <w:divsChild>
                                                                    <w:div w:id="952320275">
                                                                      <w:marLeft w:val="0"/>
                                                                      <w:marRight w:val="0"/>
                                                                      <w:marTop w:val="0"/>
                                                                      <w:marBottom w:val="0"/>
                                                                      <w:divBdr>
                                                                        <w:top w:val="none" w:sz="0" w:space="0" w:color="auto"/>
                                                                        <w:left w:val="none" w:sz="0" w:space="0" w:color="auto"/>
                                                                        <w:bottom w:val="none" w:sz="0" w:space="0" w:color="auto"/>
                                                                        <w:right w:val="none" w:sz="0" w:space="0" w:color="auto"/>
                                                                      </w:divBdr>
                                                                      <w:divsChild>
                                                                        <w:div w:id="872304520">
                                                                          <w:marLeft w:val="0"/>
                                                                          <w:marRight w:val="0"/>
                                                                          <w:marTop w:val="0"/>
                                                                          <w:marBottom w:val="0"/>
                                                                          <w:divBdr>
                                                                            <w:top w:val="none" w:sz="0" w:space="0" w:color="auto"/>
                                                                            <w:left w:val="none" w:sz="0" w:space="0" w:color="auto"/>
                                                                            <w:bottom w:val="none" w:sz="0" w:space="0" w:color="auto"/>
                                                                            <w:right w:val="none" w:sz="0" w:space="0" w:color="auto"/>
                                                                          </w:divBdr>
                                                                          <w:divsChild>
                                                                            <w:div w:id="839003541">
                                                                              <w:marLeft w:val="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249801">
                                                              <w:marLeft w:val="0"/>
                                                              <w:marRight w:val="0"/>
                                                              <w:marTop w:val="60"/>
                                                              <w:marBottom w:val="0"/>
                                                              <w:divBdr>
                                                                <w:top w:val="none" w:sz="0" w:space="0" w:color="auto"/>
                                                                <w:left w:val="none" w:sz="0" w:space="0" w:color="auto"/>
                                                                <w:bottom w:val="none" w:sz="0" w:space="0" w:color="auto"/>
                                                                <w:right w:val="none" w:sz="0" w:space="0" w:color="auto"/>
                                                              </w:divBdr>
                                                              <w:divsChild>
                                                                <w:div w:id="105200638">
                                                                  <w:marLeft w:val="0"/>
                                                                  <w:marRight w:val="0"/>
                                                                  <w:marTop w:val="0"/>
                                                                  <w:marBottom w:val="0"/>
                                                                  <w:divBdr>
                                                                    <w:top w:val="none" w:sz="0" w:space="0" w:color="auto"/>
                                                                    <w:left w:val="none" w:sz="0" w:space="0" w:color="auto"/>
                                                                    <w:bottom w:val="none" w:sz="0" w:space="0" w:color="auto"/>
                                                                    <w:right w:val="none" w:sz="0" w:space="0" w:color="auto"/>
                                                                  </w:divBdr>
                                                                  <w:divsChild>
                                                                    <w:div w:id="664938619">
                                                                      <w:marLeft w:val="0"/>
                                                                      <w:marRight w:val="0"/>
                                                                      <w:marTop w:val="0"/>
                                                                      <w:marBottom w:val="0"/>
                                                                      <w:divBdr>
                                                                        <w:top w:val="none" w:sz="0" w:space="0" w:color="auto"/>
                                                                        <w:left w:val="none" w:sz="0" w:space="0" w:color="auto"/>
                                                                        <w:bottom w:val="none" w:sz="0" w:space="0" w:color="auto"/>
                                                                        <w:right w:val="none" w:sz="0" w:space="0" w:color="auto"/>
                                                                      </w:divBdr>
                                                                      <w:divsChild>
                                                                        <w:div w:id="1628656263">
                                                                          <w:marLeft w:val="0"/>
                                                                          <w:marRight w:val="0"/>
                                                                          <w:marTop w:val="0"/>
                                                                          <w:marBottom w:val="0"/>
                                                                          <w:divBdr>
                                                                            <w:top w:val="none" w:sz="0" w:space="0" w:color="auto"/>
                                                                            <w:left w:val="none" w:sz="0" w:space="0" w:color="auto"/>
                                                                            <w:bottom w:val="none" w:sz="0" w:space="0" w:color="auto"/>
                                                                            <w:right w:val="none" w:sz="0" w:space="0" w:color="auto"/>
                                                                          </w:divBdr>
                                                                          <w:divsChild>
                                                                            <w:div w:id="236525829">
                                                                              <w:marLeft w:val="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602654">
                                                              <w:marLeft w:val="0"/>
                                                              <w:marRight w:val="0"/>
                                                              <w:marTop w:val="60"/>
                                                              <w:marBottom w:val="0"/>
                                                              <w:divBdr>
                                                                <w:top w:val="none" w:sz="0" w:space="0" w:color="auto"/>
                                                                <w:left w:val="none" w:sz="0" w:space="0" w:color="auto"/>
                                                                <w:bottom w:val="none" w:sz="0" w:space="0" w:color="auto"/>
                                                                <w:right w:val="none" w:sz="0" w:space="0" w:color="auto"/>
                                                              </w:divBdr>
                                                              <w:divsChild>
                                                                <w:div w:id="1352295536">
                                                                  <w:marLeft w:val="0"/>
                                                                  <w:marRight w:val="0"/>
                                                                  <w:marTop w:val="0"/>
                                                                  <w:marBottom w:val="0"/>
                                                                  <w:divBdr>
                                                                    <w:top w:val="none" w:sz="0" w:space="0" w:color="auto"/>
                                                                    <w:left w:val="none" w:sz="0" w:space="0" w:color="auto"/>
                                                                    <w:bottom w:val="none" w:sz="0" w:space="0" w:color="auto"/>
                                                                    <w:right w:val="none" w:sz="0" w:space="0" w:color="auto"/>
                                                                  </w:divBdr>
                                                                  <w:divsChild>
                                                                    <w:div w:id="1810047898">
                                                                      <w:marLeft w:val="0"/>
                                                                      <w:marRight w:val="0"/>
                                                                      <w:marTop w:val="0"/>
                                                                      <w:marBottom w:val="0"/>
                                                                      <w:divBdr>
                                                                        <w:top w:val="none" w:sz="0" w:space="0" w:color="auto"/>
                                                                        <w:left w:val="none" w:sz="0" w:space="0" w:color="auto"/>
                                                                        <w:bottom w:val="none" w:sz="0" w:space="0" w:color="auto"/>
                                                                        <w:right w:val="none" w:sz="0" w:space="0" w:color="auto"/>
                                                                      </w:divBdr>
                                                                      <w:divsChild>
                                                                        <w:div w:id="109872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287573">
                                                              <w:marLeft w:val="0"/>
                                                              <w:marRight w:val="0"/>
                                                              <w:marTop w:val="60"/>
                                                              <w:marBottom w:val="0"/>
                                                              <w:divBdr>
                                                                <w:top w:val="none" w:sz="0" w:space="0" w:color="auto"/>
                                                                <w:left w:val="none" w:sz="0" w:space="0" w:color="auto"/>
                                                                <w:bottom w:val="none" w:sz="0" w:space="0" w:color="auto"/>
                                                                <w:right w:val="none" w:sz="0" w:space="0" w:color="auto"/>
                                                              </w:divBdr>
                                                              <w:divsChild>
                                                                <w:div w:id="1343243788">
                                                                  <w:marLeft w:val="0"/>
                                                                  <w:marRight w:val="0"/>
                                                                  <w:marTop w:val="0"/>
                                                                  <w:marBottom w:val="0"/>
                                                                  <w:divBdr>
                                                                    <w:top w:val="none" w:sz="0" w:space="0" w:color="auto"/>
                                                                    <w:left w:val="none" w:sz="0" w:space="0" w:color="auto"/>
                                                                    <w:bottom w:val="none" w:sz="0" w:space="0" w:color="auto"/>
                                                                    <w:right w:val="none" w:sz="0" w:space="0" w:color="auto"/>
                                                                  </w:divBdr>
                                                                  <w:divsChild>
                                                                    <w:div w:id="691420974">
                                                                      <w:marLeft w:val="0"/>
                                                                      <w:marRight w:val="0"/>
                                                                      <w:marTop w:val="0"/>
                                                                      <w:marBottom w:val="0"/>
                                                                      <w:divBdr>
                                                                        <w:top w:val="none" w:sz="0" w:space="0" w:color="auto"/>
                                                                        <w:left w:val="none" w:sz="0" w:space="0" w:color="auto"/>
                                                                        <w:bottom w:val="none" w:sz="0" w:space="0" w:color="auto"/>
                                                                        <w:right w:val="none" w:sz="0" w:space="0" w:color="auto"/>
                                                                      </w:divBdr>
                                                                      <w:divsChild>
                                                                        <w:div w:id="14007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14740">
                                                              <w:marLeft w:val="0"/>
                                                              <w:marRight w:val="0"/>
                                                              <w:marTop w:val="60"/>
                                                              <w:marBottom w:val="0"/>
                                                              <w:divBdr>
                                                                <w:top w:val="none" w:sz="0" w:space="0" w:color="auto"/>
                                                                <w:left w:val="none" w:sz="0" w:space="0" w:color="auto"/>
                                                                <w:bottom w:val="none" w:sz="0" w:space="0" w:color="auto"/>
                                                                <w:right w:val="none" w:sz="0" w:space="0" w:color="auto"/>
                                                              </w:divBdr>
                                                              <w:divsChild>
                                                                <w:div w:id="1095780560">
                                                                  <w:marLeft w:val="0"/>
                                                                  <w:marRight w:val="0"/>
                                                                  <w:marTop w:val="0"/>
                                                                  <w:marBottom w:val="0"/>
                                                                  <w:divBdr>
                                                                    <w:top w:val="none" w:sz="0" w:space="0" w:color="auto"/>
                                                                    <w:left w:val="none" w:sz="0" w:space="0" w:color="auto"/>
                                                                    <w:bottom w:val="none" w:sz="0" w:space="0" w:color="auto"/>
                                                                    <w:right w:val="none" w:sz="0" w:space="0" w:color="auto"/>
                                                                  </w:divBdr>
                                                                  <w:divsChild>
                                                                    <w:div w:id="1961834415">
                                                                      <w:marLeft w:val="0"/>
                                                                      <w:marRight w:val="0"/>
                                                                      <w:marTop w:val="0"/>
                                                                      <w:marBottom w:val="0"/>
                                                                      <w:divBdr>
                                                                        <w:top w:val="none" w:sz="0" w:space="0" w:color="auto"/>
                                                                        <w:left w:val="none" w:sz="0" w:space="0" w:color="auto"/>
                                                                        <w:bottom w:val="none" w:sz="0" w:space="0" w:color="auto"/>
                                                                        <w:right w:val="none" w:sz="0" w:space="0" w:color="auto"/>
                                                                      </w:divBdr>
                                                                      <w:divsChild>
                                                                        <w:div w:id="306202001">
                                                                          <w:marLeft w:val="0"/>
                                                                          <w:marRight w:val="0"/>
                                                                          <w:marTop w:val="0"/>
                                                                          <w:marBottom w:val="0"/>
                                                                          <w:divBdr>
                                                                            <w:top w:val="none" w:sz="0" w:space="0" w:color="auto"/>
                                                                            <w:left w:val="none" w:sz="0" w:space="0" w:color="auto"/>
                                                                            <w:bottom w:val="none" w:sz="0" w:space="0" w:color="auto"/>
                                                                            <w:right w:val="none" w:sz="0" w:space="0" w:color="auto"/>
                                                                          </w:divBdr>
                                                                          <w:divsChild>
                                                                            <w:div w:id="1884756440">
                                                                              <w:marLeft w:val="32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57635">
                                                              <w:marLeft w:val="0"/>
                                                              <w:marRight w:val="0"/>
                                                              <w:marTop w:val="60"/>
                                                              <w:marBottom w:val="0"/>
                                                              <w:divBdr>
                                                                <w:top w:val="none" w:sz="0" w:space="0" w:color="auto"/>
                                                                <w:left w:val="none" w:sz="0" w:space="0" w:color="auto"/>
                                                                <w:bottom w:val="none" w:sz="0" w:space="0" w:color="auto"/>
                                                                <w:right w:val="none" w:sz="0" w:space="0" w:color="auto"/>
                                                              </w:divBdr>
                                                              <w:divsChild>
                                                                <w:div w:id="358429568">
                                                                  <w:marLeft w:val="0"/>
                                                                  <w:marRight w:val="0"/>
                                                                  <w:marTop w:val="0"/>
                                                                  <w:marBottom w:val="0"/>
                                                                  <w:divBdr>
                                                                    <w:top w:val="none" w:sz="0" w:space="0" w:color="auto"/>
                                                                    <w:left w:val="none" w:sz="0" w:space="0" w:color="auto"/>
                                                                    <w:bottom w:val="none" w:sz="0" w:space="0" w:color="auto"/>
                                                                    <w:right w:val="none" w:sz="0" w:space="0" w:color="auto"/>
                                                                  </w:divBdr>
                                                                  <w:divsChild>
                                                                    <w:div w:id="1811896894">
                                                                      <w:marLeft w:val="0"/>
                                                                      <w:marRight w:val="0"/>
                                                                      <w:marTop w:val="0"/>
                                                                      <w:marBottom w:val="0"/>
                                                                      <w:divBdr>
                                                                        <w:top w:val="none" w:sz="0" w:space="0" w:color="auto"/>
                                                                        <w:left w:val="none" w:sz="0" w:space="0" w:color="auto"/>
                                                                        <w:bottom w:val="none" w:sz="0" w:space="0" w:color="auto"/>
                                                                        <w:right w:val="none" w:sz="0" w:space="0" w:color="auto"/>
                                                                      </w:divBdr>
                                                                      <w:divsChild>
                                                                        <w:div w:id="422647532">
                                                                          <w:marLeft w:val="0"/>
                                                                          <w:marRight w:val="0"/>
                                                                          <w:marTop w:val="0"/>
                                                                          <w:marBottom w:val="0"/>
                                                                          <w:divBdr>
                                                                            <w:top w:val="none" w:sz="0" w:space="0" w:color="auto"/>
                                                                            <w:left w:val="none" w:sz="0" w:space="0" w:color="auto"/>
                                                                            <w:bottom w:val="none" w:sz="0" w:space="0" w:color="auto"/>
                                                                            <w:right w:val="none" w:sz="0" w:space="0" w:color="auto"/>
                                                                          </w:divBdr>
                                                                          <w:divsChild>
                                                                            <w:div w:id="224336401">
                                                                              <w:marLeft w:val="3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113002">
                                                              <w:marLeft w:val="0"/>
                                                              <w:marRight w:val="0"/>
                                                              <w:marTop w:val="60"/>
                                                              <w:marBottom w:val="0"/>
                                                              <w:divBdr>
                                                                <w:top w:val="none" w:sz="0" w:space="0" w:color="auto"/>
                                                                <w:left w:val="none" w:sz="0" w:space="0" w:color="auto"/>
                                                                <w:bottom w:val="none" w:sz="0" w:space="0" w:color="auto"/>
                                                                <w:right w:val="none" w:sz="0" w:space="0" w:color="auto"/>
                                                              </w:divBdr>
                                                              <w:divsChild>
                                                                <w:div w:id="1406343811">
                                                                  <w:marLeft w:val="0"/>
                                                                  <w:marRight w:val="0"/>
                                                                  <w:marTop w:val="0"/>
                                                                  <w:marBottom w:val="0"/>
                                                                  <w:divBdr>
                                                                    <w:top w:val="none" w:sz="0" w:space="0" w:color="auto"/>
                                                                    <w:left w:val="none" w:sz="0" w:space="0" w:color="auto"/>
                                                                    <w:bottom w:val="none" w:sz="0" w:space="0" w:color="auto"/>
                                                                    <w:right w:val="none" w:sz="0" w:space="0" w:color="auto"/>
                                                                  </w:divBdr>
                                                                  <w:divsChild>
                                                                    <w:div w:id="196091605">
                                                                      <w:marLeft w:val="0"/>
                                                                      <w:marRight w:val="0"/>
                                                                      <w:marTop w:val="0"/>
                                                                      <w:marBottom w:val="0"/>
                                                                      <w:divBdr>
                                                                        <w:top w:val="none" w:sz="0" w:space="0" w:color="auto"/>
                                                                        <w:left w:val="none" w:sz="0" w:space="0" w:color="auto"/>
                                                                        <w:bottom w:val="none" w:sz="0" w:space="0" w:color="auto"/>
                                                                        <w:right w:val="none" w:sz="0" w:space="0" w:color="auto"/>
                                                                      </w:divBdr>
                                                                      <w:divsChild>
                                                                        <w:div w:id="11858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88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pais.com/economia/2022-09-19/moreno-anuncia-la-supresion-de-impuesto-de-patrimonio-en-andalucia.html" TargetMode="External"/><Relationship Id="rId3" Type="http://schemas.openxmlformats.org/officeDocument/2006/relationships/webSettings" Target="webSettings.xml"/><Relationship Id="rId7" Type="http://schemas.openxmlformats.org/officeDocument/2006/relationships/hyperlink" Target="https://elpais.com/economia/2019/09/03/actualidad/1567536292_271765.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pais.com/noticias/aeat-agencia-estatal-administracion-tributaria/" TargetMode="External"/><Relationship Id="rId5" Type="http://schemas.openxmlformats.org/officeDocument/2006/relationships/hyperlink" Target="https://elpais.com/hemeroteca/2023-09-04/" TargetMode="External"/><Relationship Id="rId10" Type="http://schemas.openxmlformats.org/officeDocument/2006/relationships/theme" Target="theme/theme1.xml"/><Relationship Id="rId4" Type="http://schemas.openxmlformats.org/officeDocument/2006/relationships/hyperlink" Target="https://elpais.com/autor/alvaro-sanchez-lopez/"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690</Words>
  <Characters>3801</Characters>
  <Application>Microsoft Office Word</Application>
  <DocSecurity>0</DocSecurity>
  <Lines>31</Lines>
  <Paragraphs>8</Paragraphs>
  <ScaleCrop>false</ScaleCrop>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Pérez Garrido</dc:creator>
  <cp:keywords/>
  <dc:description/>
  <cp:lastModifiedBy>Samuel Pérez Garrido</cp:lastModifiedBy>
  <cp:revision>1</cp:revision>
  <dcterms:created xsi:type="dcterms:W3CDTF">2023-09-05T08:11:00Z</dcterms:created>
  <dcterms:modified xsi:type="dcterms:W3CDTF">2023-09-05T08:16:00Z</dcterms:modified>
</cp:coreProperties>
</file>